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D3BA0">
        <w:trPr>
          <w:trHeight w:hRule="exact" w:val="1750"/>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5401" w:type="dxa"/>
            <w:gridSpan w:val="4"/>
            <w:shd w:val="clear" w:color="000000" w:fill="FFFFFF"/>
            <w:tcMar>
              <w:left w:w="34" w:type="dxa"/>
              <w:right w:w="34" w:type="dxa"/>
            </w:tcMar>
          </w:tcPr>
          <w:p w:rsidR="002D3BA0" w:rsidRDefault="00030CBB">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2D3BA0" w:rsidRDefault="002D3BA0">
            <w:pPr>
              <w:spacing w:after="0" w:line="240" w:lineRule="auto"/>
              <w:jc w:val="both"/>
            </w:pPr>
          </w:p>
          <w:p w:rsidR="002D3BA0" w:rsidRDefault="00030CBB">
            <w:pPr>
              <w:spacing w:after="0" w:line="240" w:lineRule="auto"/>
              <w:jc w:val="both"/>
            </w:pPr>
            <w:r>
              <w:rPr>
                <w:rFonts w:ascii="Times New Roman" w:hAnsi="Times New Roman" w:cs="Times New Roman"/>
                <w:color w:val="000000"/>
              </w:rPr>
              <w:t>.</w:t>
            </w:r>
          </w:p>
        </w:tc>
      </w:tr>
      <w:tr w:rsidR="002D3BA0">
        <w:trPr>
          <w:trHeight w:hRule="exact" w:val="138"/>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993" w:type="dxa"/>
          </w:tcPr>
          <w:p w:rsidR="002D3BA0" w:rsidRDefault="002D3BA0"/>
        </w:tc>
        <w:tc>
          <w:tcPr>
            <w:tcW w:w="2836" w:type="dxa"/>
          </w:tcPr>
          <w:p w:rsidR="002D3BA0" w:rsidRDefault="002D3BA0"/>
        </w:tc>
      </w:tr>
      <w:tr w:rsidR="002D3BA0">
        <w:trPr>
          <w:trHeight w:hRule="exact" w:val="585"/>
        </w:trPr>
        <w:tc>
          <w:tcPr>
            <w:tcW w:w="10221" w:type="dxa"/>
            <w:gridSpan w:val="10"/>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3BA0" w:rsidRDefault="00030C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3BA0">
        <w:trPr>
          <w:trHeight w:hRule="exact" w:val="304"/>
        </w:trPr>
        <w:tc>
          <w:tcPr>
            <w:tcW w:w="10221" w:type="dxa"/>
            <w:gridSpan w:val="10"/>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D3BA0">
        <w:trPr>
          <w:trHeight w:hRule="exact" w:val="10"/>
        </w:trPr>
        <w:tc>
          <w:tcPr>
            <w:tcW w:w="6393" w:type="dxa"/>
            <w:gridSpan w:val="8"/>
            <w:shd w:val="clear" w:color="000000" w:fill="FFFFFF"/>
            <w:tcMar>
              <w:left w:w="34" w:type="dxa"/>
              <w:right w:w="34" w:type="dxa"/>
            </w:tcMar>
          </w:tcPr>
          <w:p w:rsidR="002D3BA0" w:rsidRDefault="002D3BA0"/>
        </w:tc>
        <w:tc>
          <w:tcPr>
            <w:tcW w:w="3842" w:type="dxa"/>
            <w:gridSpan w:val="2"/>
            <w:vMerge w:val="restart"/>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УТВЕРЖДАЮ</w:t>
            </w:r>
          </w:p>
        </w:tc>
      </w:tr>
      <w:tr w:rsidR="002D3BA0">
        <w:trPr>
          <w:trHeight w:hRule="exact" w:val="267"/>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3842" w:type="dxa"/>
            <w:gridSpan w:val="2"/>
            <w:vMerge/>
            <w:shd w:val="clear" w:color="000000" w:fill="FFFFFF"/>
            <w:tcMar>
              <w:left w:w="34" w:type="dxa"/>
              <w:right w:w="34" w:type="dxa"/>
            </w:tcMar>
          </w:tcPr>
          <w:p w:rsidR="002D3BA0" w:rsidRDefault="002D3BA0"/>
        </w:tc>
      </w:tr>
      <w:tr w:rsidR="002D3BA0">
        <w:trPr>
          <w:trHeight w:hRule="exact" w:val="972"/>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3842" w:type="dxa"/>
            <w:gridSpan w:val="2"/>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3BA0" w:rsidRDefault="002D3BA0">
            <w:pPr>
              <w:spacing w:after="0" w:line="240" w:lineRule="auto"/>
              <w:jc w:val="center"/>
              <w:rPr>
                <w:sz w:val="24"/>
                <w:szCs w:val="24"/>
              </w:rPr>
            </w:pPr>
          </w:p>
          <w:p w:rsidR="002D3BA0" w:rsidRDefault="00030C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3BA0">
        <w:trPr>
          <w:trHeight w:hRule="exact" w:val="277"/>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3842" w:type="dxa"/>
            <w:gridSpan w:val="2"/>
            <w:shd w:val="clear" w:color="000000" w:fill="FFFFFF"/>
            <w:tcMar>
              <w:left w:w="34" w:type="dxa"/>
              <w:right w:w="34" w:type="dxa"/>
            </w:tcMar>
          </w:tcPr>
          <w:p w:rsidR="002D3BA0" w:rsidRDefault="00030CBB">
            <w:pPr>
              <w:spacing w:after="0" w:line="240" w:lineRule="auto"/>
              <w:jc w:val="right"/>
              <w:rPr>
                <w:sz w:val="24"/>
                <w:szCs w:val="24"/>
              </w:rPr>
            </w:pPr>
            <w:r>
              <w:rPr>
                <w:rFonts w:ascii="Times New Roman" w:hAnsi="Times New Roman" w:cs="Times New Roman"/>
                <w:color w:val="000000"/>
                <w:sz w:val="24"/>
                <w:szCs w:val="24"/>
              </w:rPr>
              <w:t>28.03.2022</w:t>
            </w:r>
          </w:p>
        </w:tc>
      </w:tr>
      <w:tr w:rsidR="002D3BA0">
        <w:trPr>
          <w:trHeight w:hRule="exact" w:val="277"/>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993" w:type="dxa"/>
          </w:tcPr>
          <w:p w:rsidR="002D3BA0" w:rsidRDefault="002D3BA0"/>
        </w:tc>
        <w:tc>
          <w:tcPr>
            <w:tcW w:w="2836" w:type="dxa"/>
          </w:tcPr>
          <w:p w:rsidR="002D3BA0" w:rsidRDefault="002D3BA0"/>
        </w:tc>
      </w:tr>
      <w:tr w:rsidR="002D3BA0">
        <w:trPr>
          <w:trHeight w:hRule="exact" w:val="416"/>
        </w:trPr>
        <w:tc>
          <w:tcPr>
            <w:tcW w:w="10221" w:type="dxa"/>
            <w:gridSpan w:val="10"/>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3BA0">
        <w:trPr>
          <w:trHeight w:hRule="exact" w:val="775"/>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4834" w:type="dxa"/>
            <w:gridSpan w:val="5"/>
            <w:shd w:val="clear" w:color="000000" w:fill="FFFFFF"/>
            <w:tcMar>
              <w:left w:w="34" w:type="dxa"/>
              <w:right w:w="34" w:type="dxa"/>
            </w:tcMar>
          </w:tcPr>
          <w:p w:rsidR="002D3BA0" w:rsidRDefault="00030CBB">
            <w:pPr>
              <w:spacing w:after="0" w:line="240" w:lineRule="auto"/>
              <w:jc w:val="center"/>
              <w:rPr>
                <w:sz w:val="32"/>
                <w:szCs w:val="32"/>
              </w:rPr>
            </w:pPr>
            <w:r>
              <w:rPr>
                <w:rFonts w:ascii="Times New Roman" w:hAnsi="Times New Roman" w:cs="Times New Roman"/>
                <w:color w:val="000000"/>
                <w:sz w:val="32"/>
                <w:szCs w:val="32"/>
              </w:rPr>
              <w:t>Экономика страхования</w:t>
            </w:r>
          </w:p>
          <w:p w:rsidR="002D3BA0" w:rsidRDefault="00030CBB">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2D3BA0" w:rsidRDefault="002D3BA0"/>
        </w:tc>
      </w:tr>
      <w:tr w:rsidR="002D3BA0">
        <w:trPr>
          <w:trHeight w:hRule="exact" w:val="277"/>
        </w:trPr>
        <w:tc>
          <w:tcPr>
            <w:tcW w:w="10221" w:type="dxa"/>
            <w:gridSpan w:val="10"/>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D3BA0">
        <w:trPr>
          <w:trHeight w:hRule="exact" w:val="1125"/>
        </w:trPr>
        <w:tc>
          <w:tcPr>
            <w:tcW w:w="143" w:type="dxa"/>
          </w:tcPr>
          <w:p w:rsidR="002D3BA0" w:rsidRDefault="002D3BA0"/>
        </w:tc>
        <w:tc>
          <w:tcPr>
            <w:tcW w:w="285" w:type="dxa"/>
          </w:tcPr>
          <w:p w:rsidR="002D3BA0" w:rsidRDefault="002D3BA0"/>
        </w:tc>
        <w:tc>
          <w:tcPr>
            <w:tcW w:w="9795" w:type="dxa"/>
            <w:gridSpan w:val="8"/>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2D3BA0" w:rsidRDefault="00030C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2D3BA0" w:rsidRDefault="00030C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3BA0">
        <w:trPr>
          <w:trHeight w:hRule="exact" w:val="699"/>
        </w:trPr>
        <w:tc>
          <w:tcPr>
            <w:tcW w:w="10221" w:type="dxa"/>
            <w:gridSpan w:val="10"/>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D3BA0">
        <w:trPr>
          <w:trHeight w:hRule="exact" w:val="277"/>
        </w:trPr>
        <w:tc>
          <w:tcPr>
            <w:tcW w:w="3984" w:type="dxa"/>
            <w:gridSpan w:val="5"/>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D3BA0" w:rsidRDefault="002D3BA0"/>
        </w:tc>
        <w:tc>
          <w:tcPr>
            <w:tcW w:w="285" w:type="dxa"/>
          </w:tcPr>
          <w:p w:rsidR="002D3BA0" w:rsidRDefault="002D3BA0"/>
        </w:tc>
        <w:tc>
          <w:tcPr>
            <w:tcW w:w="1277" w:type="dxa"/>
          </w:tcPr>
          <w:p w:rsidR="002D3BA0" w:rsidRDefault="002D3BA0"/>
        </w:tc>
        <w:tc>
          <w:tcPr>
            <w:tcW w:w="993" w:type="dxa"/>
          </w:tcPr>
          <w:p w:rsidR="002D3BA0" w:rsidRDefault="002D3BA0"/>
        </w:tc>
        <w:tc>
          <w:tcPr>
            <w:tcW w:w="2836" w:type="dxa"/>
          </w:tcPr>
          <w:p w:rsidR="002D3BA0" w:rsidRDefault="002D3BA0"/>
        </w:tc>
      </w:tr>
      <w:tr w:rsidR="002D3BA0">
        <w:trPr>
          <w:trHeight w:hRule="exact" w:val="155"/>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993" w:type="dxa"/>
          </w:tcPr>
          <w:p w:rsidR="002D3BA0" w:rsidRDefault="002D3BA0"/>
        </w:tc>
        <w:tc>
          <w:tcPr>
            <w:tcW w:w="2836" w:type="dxa"/>
          </w:tcPr>
          <w:p w:rsidR="002D3BA0" w:rsidRDefault="002D3BA0"/>
        </w:tc>
      </w:tr>
      <w:tr w:rsidR="002D3B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ФИНАНСЫ И ЭКОНОМИКА</w:t>
            </w:r>
          </w:p>
        </w:tc>
      </w:tr>
      <w:tr w:rsidR="002D3B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СТРАХОВОЙ БРОКЕР</w:t>
            </w:r>
          </w:p>
        </w:tc>
      </w:tr>
      <w:tr w:rsidR="002D3B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D3BA0" w:rsidRDefault="002D3B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2D3BA0"/>
        </w:tc>
      </w:tr>
      <w:tr w:rsidR="002D3B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D3B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D3BA0" w:rsidRDefault="002D3B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2D3BA0"/>
        </w:tc>
      </w:tr>
      <w:tr w:rsidR="002D3BA0">
        <w:trPr>
          <w:trHeight w:hRule="exact" w:val="124"/>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993" w:type="dxa"/>
          </w:tcPr>
          <w:p w:rsidR="002D3BA0" w:rsidRDefault="002D3BA0"/>
        </w:tc>
        <w:tc>
          <w:tcPr>
            <w:tcW w:w="2836" w:type="dxa"/>
          </w:tcPr>
          <w:p w:rsidR="002D3BA0" w:rsidRDefault="002D3BA0"/>
        </w:tc>
      </w:tr>
      <w:tr w:rsidR="002D3BA0">
        <w:trPr>
          <w:trHeight w:hRule="exact" w:val="277"/>
        </w:trPr>
        <w:tc>
          <w:tcPr>
            <w:tcW w:w="5118" w:type="dxa"/>
            <w:gridSpan w:val="7"/>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2D3BA0">
        <w:trPr>
          <w:trHeight w:hRule="exact" w:val="307"/>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5118" w:type="dxa"/>
            <w:gridSpan w:val="3"/>
            <w:vMerge/>
            <w:shd w:val="clear" w:color="000000" w:fill="FFFFFF"/>
            <w:tcMar>
              <w:left w:w="34" w:type="dxa"/>
              <w:right w:w="34" w:type="dxa"/>
            </w:tcMar>
          </w:tcPr>
          <w:p w:rsidR="002D3BA0" w:rsidRDefault="002D3BA0"/>
        </w:tc>
      </w:tr>
      <w:tr w:rsidR="002D3BA0">
        <w:trPr>
          <w:trHeight w:hRule="exact" w:val="3351"/>
        </w:trPr>
        <w:tc>
          <w:tcPr>
            <w:tcW w:w="143" w:type="dxa"/>
          </w:tcPr>
          <w:p w:rsidR="002D3BA0" w:rsidRDefault="002D3BA0"/>
        </w:tc>
        <w:tc>
          <w:tcPr>
            <w:tcW w:w="285" w:type="dxa"/>
          </w:tcPr>
          <w:p w:rsidR="002D3BA0" w:rsidRDefault="002D3BA0"/>
        </w:tc>
        <w:tc>
          <w:tcPr>
            <w:tcW w:w="710" w:type="dxa"/>
          </w:tcPr>
          <w:p w:rsidR="002D3BA0" w:rsidRDefault="002D3BA0"/>
        </w:tc>
        <w:tc>
          <w:tcPr>
            <w:tcW w:w="1419" w:type="dxa"/>
          </w:tcPr>
          <w:p w:rsidR="002D3BA0" w:rsidRDefault="002D3BA0"/>
        </w:tc>
        <w:tc>
          <w:tcPr>
            <w:tcW w:w="1419" w:type="dxa"/>
          </w:tcPr>
          <w:p w:rsidR="002D3BA0" w:rsidRDefault="002D3BA0"/>
        </w:tc>
        <w:tc>
          <w:tcPr>
            <w:tcW w:w="851" w:type="dxa"/>
          </w:tcPr>
          <w:p w:rsidR="002D3BA0" w:rsidRDefault="002D3BA0"/>
        </w:tc>
        <w:tc>
          <w:tcPr>
            <w:tcW w:w="285" w:type="dxa"/>
          </w:tcPr>
          <w:p w:rsidR="002D3BA0" w:rsidRDefault="002D3BA0"/>
        </w:tc>
        <w:tc>
          <w:tcPr>
            <w:tcW w:w="1277" w:type="dxa"/>
          </w:tcPr>
          <w:p w:rsidR="002D3BA0" w:rsidRDefault="002D3BA0"/>
        </w:tc>
        <w:tc>
          <w:tcPr>
            <w:tcW w:w="993" w:type="dxa"/>
          </w:tcPr>
          <w:p w:rsidR="002D3BA0" w:rsidRDefault="002D3BA0"/>
        </w:tc>
        <w:tc>
          <w:tcPr>
            <w:tcW w:w="2836" w:type="dxa"/>
          </w:tcPr>
          <w:p w:rsidR="002D3BA0" w:rsidRDefault="002D3BA0"/>
        </w:tc>
      </w:tr>
      <w:tr w:rsidR="002D3BA0">
        <w:trPr>
          <w:trHeight w:hRule="exact" w:val="277"/>
        </w:trPr>
        <w:tc>
          <w:tcPr>
            <w:tcW w:w="143" w:type="dxa"/>
          </w:tcPr>
          <w:p w:rsidR="002D3BA0" w:rsidRDefault="002D3BA0"/>
        </w:tc>
        <w:tc>
          <w:tcPr>
            <w:tcW w:w="10079" w:type="dxa"/>
            <w:gridSpan w:val="9"/>
            <w:vMerge w:val="restart"/>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3BA0">
        <w:trPr>
          <w:trHeight w:hRule="exact" w:val="138"/>
        </w:trPr>
        <w:tc>
          <w:tcPr>
            <w:tcW w:w="143" w:type="dxa"/>
          </w:tcPr>
          <w:p w:rsidR="002D3BA0" w:rsidRDefault="002D3BA0"/>
        </w:tc>
        <w:tc>
          <w:tcPr>
            <w:tcW w:w="10079" w:type="dxa"/>
            <w:gridSpan w:val="9"/>
            <w:vMerge/>
            <w:shd w:val="clear" w:color="000000" w:fill="FFFFFF"/>
            <w:tcMar>
              <w:left w:w="34" w:type="dxa"/>
              <w:right w:w="34" w:type="dxa"/>
            </w:tcMar>
          </w:tcPr>
          <w:p w:rsidR="002D3BA0" w:rsidRDefault="002D3BA0"/>
        </w:tc>
      </w:tr>
      <w:tr w:rsidR="002D3BA0">
        <w:trPr>
          <w:trHeight w:hRule="exact" w:val="1666"/>
        </w:trPr>
        <w:tc>
          <w:tcPr>
            <w:tcW w:w="143" w:type="dxa"/>
          </w:tcPr>
          <w:p w:rsidR="002D3BA0" w:rsidRDefault="002D3BA0"/>
        </w:tc>
        <w:tc>
          <w:tcPr>
            <w:tcW w:w="10079" w:type="dxa"/>
            <w:gridSpan w:val="9"/>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D3BA0" w:rsidRDefault="002D3BA0">
            <w:pPr>
              <w:spacing w:after="0" w:line="240" w:lineRule="auto"/>
              <w:jc w:val="center"/>
              <w:rPr>
                <w:sz w:val="24"/>
                <w:szCs w:val="24"/>
              </w:rPr>
            </w:pPr>
          </w:p>
          <w:p w:rsidR="002D3BA0" w:rsidRDefault="00030C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3BA0" w:rsidRDefault="002D3BA0">
            <w:pPr>
              <w:spacing w:after="0" w:line="240" w:lineRule="auto"/>
              <w:jc w:val="center"/>
              <w:rPr>
                <w:sz w:val="24"/>
                <w:szCs w:val="24"/>
              </w:rPr>
            </w:pPr>
          </w:p>
          <w:p w:rsidR="002D3BA0" w:rsidRDefault="00030CBB">
            <w:pPr>
              <w:spacing w:after="0" w:line="240" w:lineRule="auto"/>
              <w:jc w:val="center"/>
              <w:rPr>
                <w:sz w:val="24"/>
                <w:szCs w:val="24"/>
              </w:rPr>
            </w:pPr>
            <w:r>
              <w:rPr>
                <w:rFonts w:ascii="Times New Roman" w:hAnsi="Times New Roman" w:cs="Times New Roman"/>
                <w:color w:val="000000"/>
                <w:sz w:val="24"/>
                <w:szCs w:val="24"/>
              </w:rPr>
              <w:t>Омск, 2022</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3BA0">
        <w:trPr>
          <w:trHeight w:hRule="exact" w:val="2222"/>
        </w:trPr>
        <w:tc>
          <w:tcPr>
            <w:tcW w:w="10788"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3BA0" w:rsidRDefault="002D3BA0">
            <w:pPr>
              <w:spacing w:after="0" w:line="240" w:lineRule="auto"/>
              <w:rPr>
                <w:sz w:val="24"/>
                <w:szCs w:val="24"/>
              </w:rPr>
            </w:pPr>
          </w:p>
          <w:p w:rsidR="002D3BA0" w:rsidRDefault="00030CB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2D3BA0" w:rsidRDefault="002D3BA0">
            <w:pPr>
              <w:spacing w:after="0" w:line="240" w:lineRule="auto"/>
              <w:rPr>
                <w:sz w:val="24"/>
                <w:szCs w:val="24"/>
              </w:rPr>
            </w:pPr>
          </w:p>
          <w:p w:rsidR="002D3BA0" w:rsidRDefault="00030C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D3BA0" w:rsidRDefault="00030CBB">
            <w:pPr>
              <w:spacing w:after="0" w:line="240" w:lineRule="auto"/>
              <w:rPr>
                <w:sz w:val="24"/>
                <w:szCs w:val="24"/>
              </w:rPr>
            </w:pPr>
            <w:r>
              <w:rPr>
                <w:rFonts w:ascii="Times New Roman" w:hAnsi="Times New Roman" w:cs="Times New Roman"/>
                <w:color w:val="000000"/>
                <w:sz w:val="24"/>
                <w:szCs w:val="24"/>
              </w:rPr>
              <w:t>Протокол от 25.03.2022 г.  №8</w:t>
            </w:r>
          </w:p>
        </w:tc>
      </w:tr>
      <w:tr w:rsidR="002D3BA0">
        <w:trPr>
          <w:trHeight w:hRule="exact" w:val="277"/>
        </w:trPr>
        <w:tc>
          <w:tcPr>
            <w:tcW w:w="10788"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277"/>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3BA0">
        <w:trPr>
          <w:trHeight w:hRule="exact" w:val="555"/>
        </w:trPr>
        <w:tc>
          <w:tcPr>
            <w:tcW w:w="9640" w:type="dxa"/>
          </w:tcPr>
          <w:p w:rsidR="002D3BA0" w:rsidRDefault="002D3BA0"/>
        </w:tc>
      </w:tr>
      <w:tr w:rsidR="002D3BA0">
        <w:trPr>
          <w:trHeight w:hRule="exact" w:val="8751"/>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3BA0" w:rsidRDefault="00030C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3BA0" w:rsidRDefault="00030C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3BA0" w:rsidRDefault="00030C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3BA0" w:rsidRDefault="00030C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3BA0" w:rsidRDefault="00030C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3BA0" w:rsidRDefault="00030C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3BA0" w:rsidRDefault="00030C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3BA0" w:rsidRDefault="00030C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3BA0" w:rsidRDefault="00030C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3BA0" w:rsidRDefault="00030C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3BA0" w:rsidRDefault="00030C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277"/>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3BA0">
        <w:trPr>
          <w:trHeight w:hRule="exact" w:val="14889"/>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3BA0" w:rsidRDefault="00030C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2D3BA0" w:rsidRDefault="00030C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3BA0" w:rsidRDefault="00030C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3BA0" w:rsidRDefault="00030C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3BA0" w:rsidRDefault="00030C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3BA0" w:rsidRDefault="00030C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3BA0" w:rsidRDefault="00030C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3BA0" w:rsidRDefault="00030C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3BA0" w:rsidRDefault="00030C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2D3BA0" w:rsidRDefault="00030C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страхования» в течение 2022/2023 учебного года:</w:t>
            </w:r>
          </w:p>
          <w:p w:rsidR="002D3BA0" w:rsidRDefault="00030C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1125"/>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К.М.01.05 «Экономика страхования».</w:t>
            </w:r>
          </w:p>
          <w:p w:rsidR="002D3BA0" w:rsidRDefault="00030C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3BA0">
        <w:trPr>
          <w:trHeight w:hRule="exact" w:val="139"/>
        </w:trPr>
        <w:tc>
          <w:tcPr>
            <w:tcW w:w="9640" w:type="dxa"/>
          </w:tcPr>
          <w:p w:rsidR="002D3BA0" w:rsidRDefault="002D3BA0"/>
        </w:tc>
      </w:tr>
      <w:tr w:rsidR="002D3BA0">
        <w:trPr>
          <w:trHeight w:hRule="exact" w:val="3260"/>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D3BA0" w:rsidRDefault="00030C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3B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Код компетенции: ПК-1</w:t>
            </w:r>
          </w:p>
          <w:p w:rsidR="002D3BA0" w:rsidRDefault="00030CBB">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2D3BA0">
        <w:trPr>
          <w:trHeight w:hRule="exact" w:val="585"/>
        </w:trPr>
        <w:tc>
          <w:tcPr>
            <w:tcW w:w="9654" w:type="dxa"/>
            <w:shd w:val="clear" w:color="000000" w:fill="FFFFFF"/>
            <w:tcMar>
              <w:left w:w="34" w:type="dxa"/>
              <w:right w:w="34" w:type="dxa"/>
            </w:tcMar>
          </w:tcPr>
          <w:p w:rsidR="002D3BA0" w:rsidRDefault="002D3BA0">
            <w:pPr>
              <w:spacing w:after="0" w:line="240" w:lineRule="auto"/>
              <w:rPr>
                <w:sz w:val="24"/>
                <w:szCs w:val="24"/>
              </w:rPr>
            </w:pPr>
          </w:p>
          <w:p w:rsidR="002D3BA0" w:rsidRDefault="00030C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3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2D3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ПК-1.5 уметь анализировать существующие страховые программы и страховые продукты</w:t>
            </w:r>
          </w:p>
        </w:tc>
      </w:tr>
      <w:tr w:rsidR="002D3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ПК-1.7 уметь разрабатывать новые страховые программы</w:t>
            </w:r>
          </w:p>
        </w:tc>
      </w:tr>
      <w:tr w:rsidR="002D3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ПК-1.8 уметь создавать условия для привлечения клиентов по новым программам страхования</w:t>
            </w:r>
          </w:p>
        </w:tc>
      </w:tr>
      <w:tr w:rsidR="002D3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ПК-1.9 уметь анализировать риски на международном и национальном уровне</w:t>
            </w:r>
          </w:p>
        </w:tc>
      </w:tr>
      <w:tr w:rsidR="002D3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2D3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ПК-1.13 владеть навыками привлечения потребителей страховых услуг к заключению договоров по новым программам страхования</w:t>
            </w:r>
          </w:p>
        </w:tc>
      </w:tr>
      <w:tr w:rsidR="002D3BA0">
        <w:trPr>
          <w:trHeight w:hRule="exact" w:val="277"/>
        </w:trPr>
        <w:tc>
          <w:tcPr>
            <w:tcW w:w="9640" w:type="dxa"/>
          </w:tcPr>
          <w:p w:rsidR="002D3BA0" w:rsidRDefault="002D3BA0"/>
        </w:tc>
      </w:tr>
      <w:tr w:rsidR="002D3B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Код компетенции: ПК-2</w:t>
            </w:r>
          </w:p>
          <w:p w:rsidR="002D3BA0" w:rsidRDefault="00030CBB">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2D3BA0">
        <w:trPr>
          <w:trHeight w:hRule="exact" w:val="585"/>
        </w:trPr>
        <w:tc>
          <w:tcPr>
            <w:tcW w:w="9654" w:type="dxa"/>
            <w:shd w:val="clear" w:color="000000" w:fill="FFFFFF"/>
            <w:tcMar>
              <w:left w:w="34" w:type="dxa"/>
              <w:right w:w="34" w:type="dxa"/>
            </w:tcMar>
          </w:tcPr>
          <w:p w:rsidR="002D3BA0" w:rsidRDefault="002D3BA0">
            <w:pPr>
              <w:spacing w:after="0" w:line="240" w:lineRule="auto"/>
              <w:rPr>
                <w:sz w:val="24"/>
                <w:szCs w:val="24"/>
              </w:rPr>
            </w:pPr>
          </w:p>
          <w:p w:rsidR="002D3BA0" w:rsidRDefault="00030C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3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ПК-2.2 знать теорию страхования и страховое дело</w:t>
            </w:r>
          </w:p>
        </w:tc>
      </w:tr>
      <w:tr w:rsidR="002D3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ПК-2.8 уметь готовить аналитические отчеты, экспертные заключения и методические рекомендации для потребителей страховых услуг</w:t>
            </w:r>
          </w:p>
        </w:tc>
      </w:tr>
      <w:tr w:rsidR="002D3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2D3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ПК-2.11 владеть навыками подготовки аналитических отчетов, экспертных заключений и методических рекомендаций для потребителей страховых услуг</w:t>
            </w:r>
          </w:p>
        </w:tc>
      </w:tr>
      <w:tr w:rsidR="002D3BA0">
        <w:trPr>
          <w:trHeight w:hRule="exact" w:val="416"/>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3BA0">
        <w:trPr>
          <w:trHeight w:hRule="exact" w:val="1632"/>
        </w:trPr>
        <w:tc>
          <w:tcPr>
            <w:tcW w:w="9654" w:type="dxa"/>
            <w:shd w:val="clear" w:color="000000" w:fill="FFFFFF"/>
            <w:tcMar>
              <w:left w:w="34" w:type="dxa"/>
              <w:right w:w="34" w:type="dxa"/>
            </w:tcMar>
          </w:tcPr>
          <w:p w:rsidR="002D3BA0" w:rsidRDefault="002D3BA0">
            <w:pPr>
              <w:spacing w:after="0" w:line="240" w:lineRule="auto"/>
              <w:jc w:val="both"/>
              <w:rPr>
                <w:sz w:val="24"/>
                <w:szCs w:val="24"/>
              </w:rPr>
            </w:pPr>
          </w:p>
          <w:p w:rsidR="002D3BA0" w:rsidRDefault="00030CBB">
            <w:pPr>
              <w:spacing w:after="0" w:line="240" w:lineRule="auto"/>
              <w:jc w:val="both"/>
              <w:rPr>
                <w:sz w:val="24"/>
                <w:szCs w:val="24"/>
              </w:rPr>
            </w:pPr>
            <w:r>
              <w:rPr>
                <w:rFonts w:ascii="Times New Roman" w:hAnsi="Times New Roman" w:cs="Times New Roman"/>
                <w:color w:val="000000"/>
                <w:sz w:val="24"/>
                <w:szCs w:val="24"/>
              </w:rPr>
              <w:t>Дисциплина К.М.01.05 «Экономика страхования»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3BA0">
        <w:trPr>
          <w:trHeight w:hRule="exact" w:val="143"/>
        </w:trPr>
        <w:tc>
          <w:tcPr>
            <w:tcW w:w="3970" w:type="dxa"/>
          </w:tcPr>
          <w:p w:rsidR="002D3BA0" w:rsidRDefault="002D3BA0"/>
        </w:tc>
        <w:tc>
          <w:tcPr>
            <w:tcW w:w="1702" w:type="dxa"/>
          </w:tcPr>
          <w:p w:rsidR="002D3BA0" w:rsidRDefault="002D3BA0"/>
        </w:tc>
        <w:tc>
          <w:tcPr>
            <w:tcW w:w="1702" w:type="dxa"/>
          </w:tcPr>
          <w:p w:rsidR="002D3BA0" w:rsidRDefault="002D3BA0"/>
        </w:tc>
        <w:tc>
          <w:tcPr>
            <w:tcW w:w="426" w:type="dxa"/>
          </w:tcPr>
          <w:p w:rsidR="002D3BA0" w:rsidRDefault="002D3BA0"/>
        </w:tc>
        <w:tc>
          <w:tcPr>
            <w:tcW w:w="710" w:type="dxa"/>
          </w:tcPr>
          <w:p w:rsidR="002D3BA0" w:rsidRDefault="002D3BA0"/>
        </w:tc>
        <w:tc>
          <w:tcPr>
            <w:tcW w:w="143" w:type="dxa"/>
          </w:tcPr>
          <w:p w:rsidR="002D3BA0" w:rsidRDefault="002D3BA0"/>
        </w:tc>
        <w:tc>
          <w:tcPr>
            <w:tcW w:w="993" w:type="dxa"/>
          </w:tcPr>
          <w:p w:rsidR="002D3BA0" w:rsidRDefault="002D3BA0"/>
        </w:tc>
      </w:tr>
      <w:tr w:rsidR="002D3B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Коды</w:t>
            </w:r>
          </w:p>
          <w:p w:rsidR="002D3BA0" w:rsidRDefault="00030CBB">
            <w:pPr>
              <w:spacing w:after="0" w:line="240" w:lineRule="auto"/>
              <w:jc w:val="center"/>
              <w:rPr>
                <w:sz w:val="24"/>
                <w:szCs w:val="24"/>
              </w:rPr>
            </w:pPr>
            <w:r>
              <w:rPr>
                <w:rFonts w:ascii="Times New Roman" w:hAnsi="Times New Roman" w:cs="Times New Roman"/>
                <w:color w:val="000000"/>
                <w:sz w:val="24"/>
                <w:szCs w:val="24"/>
              </w:rPr>
              <w:t>форми-</w:t>
            </w:r>
          </w:p>
          <w:p w:rsidR="002D3BA0" w:rsidRDefault="00030CBB">
            <w:pPr>
              <w:spacing w:after="0" w:line="240" w:lineRule="auto"/>
              <w:jc w:val="center"/>
              <w:rPr>
                <w:sz w:val="24"/>
                <w:szCs w:val="24"/>
              </w:rPr>
            </w:pPr>
            <w:r>
              <w:rPr>
                <w:rFonts w:ascii="Times New Roman" w:hAnsi="Times New Roman" w:cs="Times New Roman"/>
                <w:color w:val="000000"/>
                <w:sz w:val="24"/>
                <w:szCs w:val="24"/>
              </w:rPr>
              <w:t>руемых</w:t>
            </w:r>
          </w:p>
          <w:p w:rsidR="002D3BA0" w:rsidRDefault="00030CBB">
            <w:pPr>
              <w:spacing w:after="0" w:line="240" w:lineRule="auto"/>
              <w:jc w:val="center"/>
              <w:rPr>
                <w:sz w:val="24"/>
                <w:szCs w:val="24"/>
              </w:rPr>
            </w:pPr>
            <w:r>
              <w:rPr>
                <w:rFonts w:ascii="Times New Roman" w:hAnsi="Times New Roman" w:cs="Times New Roman"/>
                <w:color w:val="000000"/>
                <w:sz w:val="24"/>
                <w:szCs w:val="24"/>
              </w:rPr>
              <w:t>компе-</w:t>
            </w:r>
          </w:p>
          <w:p w:rsidR="002D3BA0" w:rsidRDefault="00030CBB">
            <w:pPr>
              <w:spacing w:after="0" w:line="240" w:lineRule="auto"/>
              <w:jc w:val="center"/>
              <w:rPr>
                <w:sz w:val="24"/>
                <w:szCs w:val="24"/>
              </w:rPr>
            </w:pPr>
            <w:r>
              <w:rPr>
                <w:rFonts w:ascii="Times New Roman" w:hAnsi="Times New Roman" w:cs="Times New Roman"/>
                <w:color w:val="000000"/>
                <w:sz w:val="24"/>
                <w:szCs w:val="24"/>
              </w:rPr>
              <w:t>тенций</w:t>
            </w:r>
          </w:p>
        </w:tc>
      </w:tr>
      <w:tr w:rsidR="002D3B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2D3BA0"/>
        </w:tc>
      </w:tr>
      <w:tr w:rsidR="002D3B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2D3BA0"/>
        </w:tc>
      </w:tr>
      <w:tr w:rsidR="002D3BA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pPr>
            <w:r>
              <w:rPr>
                <w:rFonts w:ascii="Times New Roman" w:hAnsi="Times New Roman" w:cs="Times New Roman"/>
                <w:color w:val="000000"/>
              </w:rPr>
              <w:t>Страховое дело</w:t>
            </w:r>
          </w:p>
          <w:p w:rsidR="002D3BA0" w:rsidRDefault="00030CBB">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ПК-1, ПК-2</w:t>
            </w:r>
          </w:p>
        </w:tc>
      </w:tr>
      <w:tr w:rsidR="002D3BA0">
        <w:trPr>
          <w:trHeight w:hRule="exact" w:val="138"/>
        </w:trPr>
        <w:tc>
          <w:tcPr>
            <w:tcW w:w="3970" w:type="dxa"/>
          </w:tcPr>
          <w:p w:rsidR="002D3BA0" w:rsidRDefault="002D3BA0"/>
        </w:tc>
        <w:tc>
          <w:tcPr>
            <w:tcW w:w="1702" w:type="dxa"/>
          </w:tcPr>
          <w:p w:rsidR="002D3BA0" w:rsidRDefault="002D3BA0"/>
        </w:tc>
        <w:tc>
          <w:tcPr>
            <w:tcW w:w="1702" w:type="dxa"/>
          </w:tcPr>
          <w:p w:rsidR="002D3BA0" w:rsidRDefault="002D3BA0"/>
        </w:tc>
        <w:tc>
          <w:tcPr>
            <w:tcW w:w="426" w:type="dxa"/>
          </w:tcPr>
          <w:p w:rsidR="002D3BA0" w:rsidRDefault="002D3BA0"/>
        </w:tc>
        <w:tc>
          <w:tcPr>
            <w:tcW w:w="710" w:type="dxa"/>
          </w:tcPr>
          <w:p w:rsidR="002D3BA0" w:rsidRDefault="002D3BA0"/>
        </w:tc>
        <w:tc>
          <w:tcPr>
            <w:tcW w:w="143" w:type="dxa"/>
          </w:tcPr>
          <w:p w:rsidR="002D3BA0" w:rsidRDefault="002D3BA0"/>
        </w:tc>
        <w:tc>
          <w:tcPr>
            <w:tcW w:w="993" w:type="dxa"/>
          </w:tcPr>
          <w:p w:rsidR="002D3BA0" w:rsidRDefault="002D3BA0"/>
        </w:tc>
      </w:tr>
      <w:tr w:rsidR="002D3BA0">
        <w:trPr>
          <w:trHeight w:hRule="exact" w:val="1125"/>
        </w:trPr>
        <w:tc>
          <w:tcPr>
            <w:tcW w:w="9654" w:type="dxa"/>
            <w:gridSpan w:val="7"/>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3BA0">
        <w:trPr>
          <w:trHeight w:hRule="exact" w:val="585"/>
        </w:trPr>
        <w:tc>
          <w:tcPr>
            <w:tcW w:w="9654" w:type="dxa"/>
            <w:gridSpan w:val="7"/>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D3BA0" w:rsidRDefault="00030CBB">
            <w:pPr>
              <w:spacing w:after="0" w:line="240" w:lineRule="auto"/>
              <w:jc w:val="center"/>
              <w:rPr>
                <w:sz w:val="24"/>
                <w:szCs w:val="24"/>
              </w:rPr>
            </w:pPr>
            <w:r>
              <w:rPr>
                <w:rFonts w:ascii="Times New Roman" w:hAnsi="Times New Roman" w:cs="Times New Roman"/>
                <w:color w:val="000000"/>
                <w:sz w:val="24"/>
                <w:szCs w:val="24"/>
              </w:rPr>
              <w:t>Из них:</w:t>
            </w:r>
          </w:p>
        </w:tc>
      </w:tr>
      <w:tr w:rsidR="002D3BA0">
        <w:trPr>
          <w:trHeight w:hRule="exact" w:val="138"/>
        </w:trPr>
        <w:tc>
          <w:tcPr>
            <w:tcW w:w="3970" w:type="dxa"/>
          </w:tcPr>
          <w:p w:rsidR="002D3BA0" w:rsidRDefault="002D3BA0"/>
        </w:tc>
        <w:tc>
          <w:tcPr>
            <w:tcW w:w="1702" w:type="dxa"/>
          </w:tcPr>
          <w:p w:rsidR="002D3BA0" w:rsidRDefault="002D3BA0"/>
        </w:tc>
        <w:tc>
          <w:tcPr>
            <w:tcW w:w="1702" w:type="dxa"/>
          </w:tcPr>
          <w:p w:rsidR="002D3BA0" w:rsidRDefault="002D3BA0"/>
        </w:tc>
        <w:tc>
          <w:tcPr>
            <w:tcW w:w="426" w:type="dxa"/>
          </w:tcPr>
          <w:p w:rsidR="002D3BA0" w:rsidRDefault="002D3BA0"/>
        </w:tc>
        <w:tc>
          <w:tcPr>
            <w:tcW w:w="710" w:type="dxa"/>
          </w:tcPr>
          <w:p w:rsidR="002D3BA0" w:rsidRDefault="002D3BA0"/>
        </w:tc>
        <w:tc>
          <w:tcPr>
            <w:tcW w:w="143" w:type="dxa"/>
          </w:tcPr>
          <w:p w:rsidR="002D3BA0" w:rsidRDefault="002D3BA0"/>
        </w:tc>
        <w:tc>
          <w:tcPr>
            <w:tcW w:w="993" w:type="dxa"/>
          </w:tcPr>
          <w:p w:rsidR="002D3BA0" w:rsidRDefault="002D3BA0"/>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26</w:t>
            </w:r>
          </w:p>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8</w:t>
            </w:r>
          </w:p>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0</w:t>
            </w:r>
          </w:p>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18</w:t>
            </w:r>
          </w:p>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44</w:t>
            </w:r>
          </w:p>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36</w:t>
            </w:r>
          </w:p>
        </w:tc>
      </w:tr>
      <w:tr w:rsidR="002D3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экзамены 3</w:t>
            </w:r>
          </w:p>
        </w:tc>
      </w:tr>
      <w:tr w:rsidR="002D3BA0">
        <w:trPr>
          <w:trHeight w:hRule="exact" w:val="138"/>
        </w:trPr>
        <w:tc>
          <w:tcPr>
            <w:tcW w:w="3970" w:type="dxa"/>
          </w:tcPr>
          <w:p w:rsidR="002D3BA0" w:rsidRDefault="002D3BA0"/>
        </w:tc>
        <w:tc>
          <w:tcPr>
            <w:tcW w:w="1702" w:type="dxa"/>
          </w:tcPr>
          <w:p w:rsidR="002D3BA0" w:rsidRDefault="002D3BA0"/>
        </w:tc>
        <w:tc>
          <w:tcPr>
            <w:tcW w:w="1702" w:type="dxa"/>
          </w:tcPr>
          <w:p w:rsidR="002D3BA0" w:rsidRDefault="002D3BA0"/>
        </w:tc>
        <w:tc>
          <w:tcPr>
            <w:tcW w:w="426" w:type="dxa"/>
          </w:tcPr>
          <w:p w:rsidR="002D3BA0" w:rsidRDefault="002D3BA0"/>
        </w:tc>
        <w:tc>
          <w:tcPr>
            <w:tcW w:w="710" w:type="dxa"/>
          </w:tcPr>
          <w:p w:rsidR="002D3BA0" w:rsidRDefault="002D3BA0"/>
        </w:tc>
        <w:tc>
          <w:tcPr>
            <w:tcW w:w="143" w:type="dxa"/>
          </w:tcPr>
          <w:p w:rsidR="002D3BA0" w:rsidRDefault="002D3BA0"/>
        </w:tc>
        <w:tc>
          <w:tcPr>
            <w:tcW w:w="993" w:type="dxa"/>
          </w:tcPr>
          <w:p w:rsidR="002D3BA0" w:rsidRDefault="002D3BA0"/>
        </w:tc>
      </w:tr>
      <w:tr w:rsidR="002D3BA0">
        <w:trPr>
          <w:trHeight w:hRule="exact" w:val="1666"/>
        </w:trPr>
        <w:tc>
          <w:tcPr>
            <w:tcW w:w="9654" w:type="dxa"/>
            <w:gridSpan w:val="7"/>
            <w:shd w:val="clear" w:color="000000" w:fill="FFFFFF"/>
            <w:tcMar>
              <w:left w:w="34" w:type="dxa"/>
              <w:right w:w="34" w:type="dxa"/>
            </w:tcMar>
          </w:tcPr>
          <w:p w:rsidR="002D3BA0" w:rsidRDefault="002D3BA0">
            <w:pPr>
              <w:spacing w:after="0" w:line="240" w:lineRule="auto"/>
              <w:jc w:val="center"/>
              <w:rPr>
                <w:sz w:val="24"/>
                <w:szCs w:val="24"/>
              </w:rPr>
            </w:pPr>
          </w:p>
          <w:p w:rsidR="002D3BA0" w:rsidRDefault="00030C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3BA0" w:rsidRDefault="002D3BA0">
            <w:pPr>
              <w:spacing w:after="0" w:line="240" w:lineRule="auto"/>
              <w:jc w:val="center"/>
              <w:rPr>
                <w:sz w:val="24"/>
                <w:szCs w:val="24"/>
              </w:rPr>
            </w:pPr>
          </w:p>
          <w:p w:rsidR="002D3BA0" w:rsidRDefault="00030C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3BA0">
        <w:trPr>
          <w:trHeight w:hRule="exact" w:val="416"/>
        </w:trPr>
        <w:tc>
          <w:tcPr>
            <w:tcW w:w="3970" w:type="dxa"/>
          </w:tcPr>
          <w:p w:rsidR="002D3BA0" w:rsidRDefault="002D3BA0"/>
        </w:tc>
        <w:tc>
          <w:tcPr>
            <w:tcW w:w="1702" w:type="dxa"/>
          </w:tcPr>
          <w:p w:rsidR="002D3BA0" w:rsidRDefault="002D3BA0"/>
        </w:tc>
        <w:tc>
          <w:tcPr>
            <w:tcW w:w="1702" w:type="dxa"/>
          </w:tcPr>
          <w:p w:rsidR="002D3BA0" w:rsidRDefault="002D3BA0"/>
        </w:tc>
        <w:tc>
          <w:tcPr>
            <w:tcW w:w="426" w:type="dxa"/>
          </w:tcPr>
          <w:p w:rsidR="002D3BA0" w:rsidRDefault="002D3BA0"/>
        </w:tc>
        <w:tc>
          <w:tcPr>
            <w:tcW w:w="710" w:type="dxa"/>
          </w:tcPr>
          <w:p w:rsidR="002D3BA0" w:rsidRDefault="002D3BA0"/>
        </w:tc>
        <w:tc>
          <w:tcPr>
            <w:tcW w:w="143" w:type="dxa"/>
          </w:tcPr>
          <w:p w:rsidR="002D3BA0" w:rsidRDefault="002D3BA0"/>
        </w:tc>
        <w:tc>
          <w:tcPr>
            <w:tcW w:w="993" w:type="dxa"/>
          </w:tcPr>
          <w:p w:rsidR="002D3BA0" w:rsidRDefault="002D3BA0"/>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BA0" w:rsidRDefault="00030CBB">
            <w:pPr>
              <w:spacing w:after="0" w:line="240" w:lineRule="auto"/>
              <w:jc w:val="center"/>
              <w:rPr>
                <w:sz w:val="24"/>
                <w:szCs w:val="24"/>
              </w:rPr>
            </w:pPr>
            <w:r>
              <w:rPr>
                <w:rFonts w:ascii="Times New Roman" w:hAnsi="Times New Roman" w:cs="Times New Roman"/>
                <w:color w:val="000000"/>
                <w:sz w:val="24"/>
                <w:szCs w:val="24"/>
              </w:rPr>
              <w:t>Часов</w:t>
            </w:r>
          </w:p>
        </w:tc>
      </w:tr>
      <w:tr w:rsidR="002D3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Тема 1. Организация страховой деятельности и ее нормативно -правовая база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Теория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1</w:t>
            </w:r>
          </w:p>
        </w:tc>
      </w:tr>
      <w:tr w:rsidR="002D3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Составление договора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Особенности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8</w:t>
            </w:r>
          </w:p>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Тема 2.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Теория построения страховых таррифов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1</w:t>
            </w:r>
          </w:p>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Формирование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4</w:t>
            </w:r>
          </w:p>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Особенности построения страховых таррифов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9</w:t>
            </w:r>
          </w:p>
        </w:tc>
      </w:tr>
      <w:tr w:rsidR="002D3B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Тема 3. Инвестиционная деятельность страховщиков: мировой опыт и российская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r>
      <w:tr w:rsidR="002D3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Теория инвестиционной деятельности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r w:rsidR="002D3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Показатели эффективности инвестирования в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r w:rsidR="002D3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Особенности инвестирования в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9</w:t>
            </w:r>
          </w:p>
        </w:tc>
      </w:tr>
      <w:tr w:rsidR="002D3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Тема 4. Экономические и финансовые основы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r>
      <w:tr w:rsidR="002D3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Теория финансовых основ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3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lastRenderedPageBreak/>
              <w:t>Расчет финансовых показателелй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4</w:t>
            </w:r>
          </w:p>
        </w:tc>
      </w:tr>
      <w:tr w:rsidR="002D3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Особенности формирования финансовых показателей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9</w:t>
            </w:r>
          </w:p>
        </w:tc>
      </w:tr>
      <w:tr w:rsidR="002D3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Тема 5. Финансовая устойчивость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BA0" w:rsidRDefault="002D3BA0"/>
        </w:tc>
      </w:tr>
      <w:tr w:rsidR="002D3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Теория оценки финансового положения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r w:rsidR="002D3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Расчет показателей оценки надежности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4</w:t>
            </w:r>
          </w:p>
        </w:tc>
      </w:tr>
      <w:tr w:rsidR="002D3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Аутиторскоая проверка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r w:rsidR="002D3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Особенности финансовой устойчивости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9</w:t>
            </w:r>
          </w:p>
        </w:tc>
      </w:tr>
      <w:tr w:rsidR="002D3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2D3B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36</w:t>
            </w:r>
          </w:p>
        </w:tc>
      </w:tr>
      <w:tr w:rsidR="002D3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2D3B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2</w:t>
            </w:r>
          </w:p>
        </w:tc>
      </w:tr>
      <w:tr w:rsidR="002D3B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2D3B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2D3B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color w:val="000000"/>
                <w:sz w:val="24"/>
                <w:szCs w:val="24"/>
              </w:rPr>
              <w:t>108</w:t>
            </w:r>
          </w:p>
        </w:tc>
      </w:tr>
      <w:tr w:rsidR="002D3BA0">
        <w:trPr>
          <w:trHeight w:hRule="exact" w:val="10970"/>
        </w:trPr>
        <w:tc>
          <w:tcPr>
            <w:tcW w:w="9654" w:type="dxa"/>
            <w:gridSpan w:val="4"/>
            <w:shd w:val="clear" w:color="000000" w:fill="FFFFFF"/>
            <w:tcMar>
              <w:left w:w="34" w:type="dxa"/>
              <w:right w:w="34" w:type="dxa"/>
            </w:tcMar>
          </w:tcPr>
          <w:p w:rsidR="002D3BA0" w:rsidRDefault="002D3BA0">
            <w:pPr>
              <w:spacing w:after="0" w:line="240" w:lineRule="auto"/>
              <w:jc w:val="both"/>
              <w:rPr>
                <w:sz w:val="20"/>
                <w:szCs w:val="20"/>
              </w:rPr>
            </w:pPr>
          </w:p>
          <w:p w:rsidR="002D3BA0" w:rsidRDefault="00030CBB">
            <w:pPr>
              <w:spacing w:after="0" w:line="240" w:lineRule="auto"/>
              <w:jc w:val="both"/>
              <w:rPr>
                <w:sz w:val="20"/>
                <w:szCs w:val="20"/>
              </w:rPr>
            </w:pPr>
            <w:r>
              <w:rPr>
                <w:rFonts w:ascii="Times New Roman" w:hAnsi="Times New Roman" w:cs="Times New Roman"/>
                <w:color w:val="000000"/>
                <w:sz w:val="20"/>
                <w:szCs w:val="20"/>
              </w:rPr>
              <w:t>* Примечания:</w:t>
            </w:r>
          </w:p>
          <w:p w:rsidR="002D3BA0" w:rsidRDefault="00030C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3BA0" w:rsidRDefault="00030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3BA0" w:rsidRDefault="00030C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3BA0" w:rsidRDefault="00030C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3BA0" w:rsidRDefault="00030C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3BA0" w:rsidRDefault="00030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7001"/>
        </w:trPr>
        <w:tc>
          <w:tcPr>
            <w:tcW w:w="9654" w:type="dxa"/>
            <w:shd w:val="clear" w:color="000000" w:fill="FFFFFF"/>
            <w:tcMar>
              <w:left w:w="34" w:type="dxa"/>
              <w:right w:w="34" w:type="dxa"/>
            </w:tcMar>
          </w:tcPr>
          <w:p w:rsidR="002D3BA0" w:rsidRDefault="00030CB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3BA0" w:rsidRDefault="00030C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3BA0" w:rsidRDefault="00030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3BA0">
        <w:trPr>
          <w:trHeight w:hRule="exact" w:val="585"/>
        </w:trPr>
        <w:tc>
          <w:tcPr>
            <w:tcW w:w="9654" w:type="dxa"/>
            <w:shd w:val="clear" w:color="000000" w:fill="FFFFFF"/>
            <w:tcMar>
              <w:left w:w="34" w:type="dxa"/>
              <w:right w:w="34" w:type="dxa"/>
            </w:tcMar>
          </w:tcPr>
          <w:p w:rsidR="002D3BA0" w:rsidRDefault="002D3BA0">
            <w:pPr>
              <w:spacing w:after="0" w:line="240" w:lineRule="auto"/>
              <w:rPr>
                <w:sz w:val="24"/>
                <w:szCs w:val="24"/>
              </w:rPr>
            </w:pPr>
          </w:p>
          <w:p w:rsidR="002D3BA0" w:rsidRDefault="00030C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3BA0">
        <w:trPr>
          <w:trHeight w:hRule="exact" w:val="277"/>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3BA0">
        <w:trPr>
          <w:trHeight w:hRule="exact" w:val="26"/>
        </w:trPr>
        <w:tc>
          <w:tcPr>
            <w:tcW w:w="9654" w:type="dxa"/>
            <w:vMerge w:val="restart"/>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Теория страховой деятельности</w:t>
            </w:r>
          </w:p>
        </w:tc>
      </w:tr>
      <w:tr w:rsidR="002D3BA0">
        <w:trPr>
          <w:trHeight w:hRule="exact" w:val="277"/>
        </w:trPr>
        <w:tc>
          <w:tcPr>
            <w:tcW w:w="9654" w:type="dxa"/>
            <w:vMerge/>
            <w:shd w:val="clear" w:color="000000" w:fill="FFFFFF"/>
            <w:tcMar>
              <w:left w:w="34" w:type="dxa"/>
              <w:right w:w="34" w:type="dxa"/>
            </w:tcMar>
          </w:tcPr>
          <w:p w:rsidR="002D3BA0" w:rsidRDefault="002D3BA0"/>
        </w:tc>
      </w:tr>
      <w:tr w:rsidR="002D3BA0">
        <w:trPr>
          <w:trHeight w:hRule="exact" w:val="1907"/>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страховых компаний. деятельности</w:t>
            </w:r>
          </w:p>
          <w:p w:rsidR="002D3BA0" w:rsidRDefault="00030CBB">
            <w:pPr>
              <w:spacing w:after="0" w:line="240" w:lineRule="auto"/>
              <w:jc w:val="both"/>
              <w:rPr>
                <w:sz w:val="24"/>
                <w:szCs w:val="24"/>
              </w:rPr>
            </w:pPr>
            <w:r>
              <w:rPr>
                <w:rFonts w:ascii="Times New Roman" w:hAnsi="Times New Roman" w:cs="Times New Roman"/>
                <w:color w:val="000000"/>
                <w:sz w:val="24"/>
                <w:szCs w:val="24"/>
              </w:rPr>
              <w:t>Страховые посредники.</w:t>
            </w:r>
          </w:p>
          <w:p w:rsidR="002D3BA0" w:rsidRDefault="00030CBB">
            <w:pPr>
              <w:spacing w:after="0" w:line="240" w:lineRule="auto"/>
              <w:jc w:val="both"/>
              <w:rPr>
                <w:sz w:val="24"/>
                <w:szCs w:val="24"/>
              </w:rPr>
            </w:pPr>
            <w:r>
              <w:rPr>
                <w:rFonts w:ascii="Times New Roman" w:hAnsi="Times New Roman" w:cs="Times New Roman"/>
                <w:color w:val="000000"/>
                <w:sz w:val="24"/>
                <w:szCs w:val="24"/>
              </w:rPr>
              <w:t>Объединения страховщиков.</w:t>
            </w:r>
          </w:p>
          <w:p w:rsidR="002D3BA0" w:rsidRDefault="00030CBB">
            <w:pPr>
              <w:spacing w:after="0" w:line="240" w:lineRule="auto"/>
              <w:jc w:val="both"/>
              <w:rPr>
                <w:sz w:val="24"/>
                <w:szCs w:val="24"/>
              </w:rPr>
            </w:pPr>
            <w:r>
              <w:rPr>
                <w:rFonts w:ascii="Times New Roman" w:hAnsi="Times New Roman" w:cs="Times New Roman"/>
                <w:color w:val="000000"/>
                <w:sz w:val="24"/>
                <w:szCs w:val="24"/>
              </w:rPr>
              <w:t>Государственный надзор за деятельностью страховщиков.</w:t>
            </w:r>
          </w:p>
          <w:p w:rsidR="002D3BA0" w:rsidRDefault="00030CBB">
            <w:pPr>
              <w:spacing w:after="0" w:line="240" w:lineRule="auto"/>
              <w:jc w:val="both"/>
              <w:rPr>
                <w:sz w:val="24"/>
                <w:szCs w:val="24"/>
              </w:rPr>
            </w:pPr>
            <w:r>
              <w:rPr>
                <w:rFonts w:ascii="Times New Roman" w:hAnsi="Times New Roman" w:cs="Times New Roman"/>
                <w:color w:val="000000"/>
                <w:sz w:val="24"/>
                <w:szCs w:val="24"/>
              </w:rPr>
              <w:t>Лицензирование страховой деятельности в Российской. Федерации.</w:t>
            </w:r>
          </w:p>
          <w:p w:rsidR="002D3BA0" w:rsidRDefault="00030CBB">
            <w:pPr>
              <w:spacing w:after="0" w:line="240" w:lineRule="auto"/>
              <w:jc w:val="both"/>
              <w:rPr>
                <w:sz w:val="24"/>
                <w:szCs w:val="24"/>
              </w:rPr>
            </w:pPr>
            <w:r>
              <w:rPr>
                <w:rFonts w:ascii="Times New Roman" w:hAnsi="Times New Roman" w:cs="Times New Roman"/>
                <w:color w:val="000000"/>
                <w:sz w:val="24"/>
                <w:szCs w:val="24"/>
              </w:rPr>
              <w:t>Договор страхования.</w:t>
            </w:r>
          </w:p>
          <w:p w:rsidR="002D3BA0" w:rsidRDefault="00030CBB">
            <w:pPr>
              <w:spacing w:after="0" w:line="240" w:lineRule="auto"/>
              <w:jc w:val="both"/>
              <w:rPr>
                <w:sz w:val="24"/>
                <w:szCs w:val="24"/>
              </w:rPr>
            </w:pPr>
            <w:r>
              <w:rPr>
                <w:rFonts w:ascii="Times New Roman" w:hAnsi="Times New Roman" w:cs="Times New Roman"/>
                <w:color w:val="000000"/>
                <w:sz w:val="24"/>
                <w:szCs w:val="24"/>
              </w:rPr>
              <w:t>Сущность, формы и юридические основы. Перестрахования</w:t>
            </w:r>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Теория построения страховых таррифов</w:t>
            </w:r>
          </w:p>
        </w:tc>
      </w:tr>
      <w:tr w:rsidR="002D3BA0">
        <w:trPr>
          <w:trHeight w:hRule="exact" w:val="1096"/>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Принципы тарифной политики. Роль тарифов в формировании страхового фонда. Методика расчёта тарифов, использование актуарных расчётов. Принципы дифференциации тарифных ставок. Состав и структура тарифной ставки. Франшиза, её виды, роль в формировании страхового тарифа. Убыточность страховой суммы</w:t>
            </w:r>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Теория инвестиционной деятельности в страховании</w:t>
            </w:r>
          </w:p>
        </w:tc>
      </w:tr>
      <w:tr w:rsidR="002D3BA0">
        <w:trPr>
          <w:trHeight w:hRule="exact" w:val="1366"/>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Критерии выбора инвестиционной политики страховой компанией. Оценка риска и доходности инвестиционных проектов Инвестиционная деятельность как способ получения дохода для формирования страхового фонда. Принципы инвестирования временно свободных средств. Активная инвестиционная политика западных страховых компаний как основных долгосрочных инвесторов</w:t>
            </w:r>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Теория финансовых основ страхования</w:t>
            </w:r>
          </w:p>
        </w:tc>
      </w:tr>
      <w:tr w:rsidR="002D3BA0">
        <w:trPr>
          <w:trHeight w:hRule="exact" w:val="1937"/>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Доходы, расходы и прибыль страховщика. Принципы организации финансов страховой компании. Состав и структура доходов и расходов страховой компании. Правила формирования страховых резервов и их размещения. Прибыль и рентабельность операций и отдельных видов страхования. Система налогообложения страховой деятельности в России. Экономическая и аналитическая работа в страховой компании. Страховой портфель компании. Страховой маркетинг. Внедрение современных информационных технологий в деятельность страховых компаний. Предупредительные</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28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lastRenderedPageBreak/>
              <w:t>мероприятия и их финансирование страховщиками</w:t>
            </w:r>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Теория оценки финансового положения страховщиков</w:t>
            </w:r>
          </w:p>
        </w:tc>
      </w:tr>
      <w:tr w:rsidR="002D3BA0">
        <w:trPr>
          <w:trHeight w:hRule="exact" w:val="1637"/>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Платежеспособность страховой компании. Критерии финансовой устойчивости страховой компании. Оценка надежности страховой компании при помощи финансовых показателей (ликвидность, рентабельность, коэффициент Коньшина и др.). Группы факторов, характеризующих надёжность страховой компании для компании и её клиентов: финансовые и нефинансовые. Критерии составления рейтинга страховщиков. Аудит страховой деятельности.</w:t>
            </w:r>
          </w:p>
        </w:tc>
      </w:tr>
      <w:tr w:rsidR="002D3BA0">
        <w:trPr>
          <w:trHeight w:hRule="exact" w:val="277"/>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3BA0">
        <w:trPr>
          <w:trHeight w:hRule="exact" w:val="14"/>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Составление договора страхования, перестрахования</w:t>
            </w:r>
          </w:p>
        </w:tc>
      </w:tr>
      <w:tr w:rsidR="002D3BA0">
        <w:trPr>
          <w:trHeight w:hRule="exact" w:val="55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Договор страхования.</w:t>
            </w:r>
          </w:p>
          <w:p w:rsidR="002D3BA0" w:rsidRDefault="00030CBB">
            <w:pPr>
              <w:spacing w:after="0" w:line="240" w:lineRule="auto"/>
              <w:jc w:val="both"/>
              <w:rPr>
                <w:sz w:val="24"/>
                <w:szCs w:val="24"/>
              </w:rPr>
            </w:pPr>
            <w:r>
              <w:rPr>
                <w:rFonts w:ascii="Times New Roman" w:hAnsi="Times New Roman" w:cs="Times New Roman"/>
                <w:color w:val="000000"/>
                <w:sz w:val="24"/>
                <w:szCs w:val="24"/>
              </w:rPr>
              <w:t>Сущность, формы и юридические основы. Перестрахования</w:t>
            </w:r>
          </w:p>
        </w:tc>
      </w:tr>
      <w:tr w:rsidR="002D3BA0">
        <w:trPr>
          <w:trHeight w:hRule="exact" w:val="14"/>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Формирование страховых тарифов</w:t>
            </w:r>
          </w:p>
        </w:tc>
      </w:tr>
      <w:tr w:rsidR="002D3BA0">
        <w:trPr>
          <w:trHeight w:hRule="exact" w:val="28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Расчет тарифов, использование актуарных расчётов.</w:t>
            </w:r>
          </w:p>
        </w:tc>
      </w:tr>
      <w:tr w:rsidR="002D3BA0">
        <w:trPr>
          <w:trHeight w:hRule="exact" w:val="14"/>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инвестирования в страховой деятельности</w:t>
            </w:r>
          </w:p>
        </w:tc>
      </w:tr>
      <w:tr w:rsidR="002D3BA0">
        <w:trPr>
          <w:trHeight w:hRule="exact" w:val="28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расчет окупаемости инвестиций</w:t>
            </w:r>
          </w:p>
        </w:tc>
      </w:tr>
      <w:tr w:rsidR="002D3BA0">
        <w:trPr>
          <w:trHeight w:hRule="exact" w:val="14"/>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Расчет финансовых показателелй страхования</w:t>
            </w:r>
          </w:p>
        </w:tc>
      </w:tr>
      <w:tr w:rsidR="002D3BA0">
        <w:trPr>
          <w:trHeight w:hRule="exact" w:val="28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Определение доходов,расходов и прибыли страховщиков</w:t>
            </w:r>
          </w:p>
        </w:tc>
      </w:tr>
      <w:tr w:rsidR="002D3BA0">
        <w:trPr>
          <w:trHeight w:hRule="exact" w:val="14"/>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Расчет показателей оценки надежности страховой компании</w:t>
            </w:r>
          </w:p>
        </w:tc>
      </w:tr>
      <w:tr w:rsidR="002D3BA0">
        <w:trPr>
          <w:trHeight w:hRule="exact" w:val="55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Финансовые показатели(ликвидность, рентабельность, коэффициент Коньшина и др.).</w:t>
            </w:r>
          </w:p>
        </w:tc>
      </w:tr>
      <w:tr w:rsidR="002D3BA0">
        <w:trPr>
          <w:trHeight w:hRule="exact" w:val="14"/>
        </w:trPr>
        <w:tc>
          <w:tcPr>
            <w:tcW w:w="9640" w:type="dxa"/>
          </w:tcPr>
          <w:p w:rsidR="002D3BA0" w:rsidRDefault="002D3BA0"/>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jc w:val="center"/>
              <w:rPr>
                <w:sz w:val="24"/>
                <w:szCs w:val="24"/>
              </w:rPr>
            </w:pPr>
            <w:r>
              <w:rPr>
                <w:rFonts w:ascii="Times New Roman" w:hAnsi="Times New Roman" w:cs="Times New Roman"/>
                <w:b/>
                <w:color w:val="000000"/>
                <w:sz w:val="24"/>
                <w:szCs w:val="24"/>
              </w:rPr>
              <w:t>Аутиторскоая проверка страховой деятельности</w:t>
            </w:r>
          </w:p>
        </w:tc>
      </w:tr>
      <w:tr w:rsidR="002D3BA0">
        <w:trPr>
          <w:trHeight w:hRule="exact" w:val="285"/>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Заполнение аудитоского заключения страховой деятельности</w:t>
            </w:r>
          </w:p>
        </w:tc>
      </w:tr>
      <w:tr w:rsidR="002D3BA0">
        <w:trPr>
          <w:trHeight w:hRule="exact" w:val="855"/>
        </w:trPr>
        <w:tc>
          <w:tcPr>
            <w:tcW w:w="9654" w:type="dxa"/>
            <w:shd w:val="clear" w:color="000000" w:fill="FFFFFF"/>
            <w:tcMar>
              <w:left w:w="34" w:type="dxa"/>
              <w:right w:w="34" w:type="dxa"/>
            </w:tcMar>
          </w:tcPr>
          <w:p w:rsidR="002D3BA0" w:rsidRDefault="002D3BA0">
            <w:pPr>
              <w:spacing w:after="0" w:line="240" w:lineRule="auto"/>
              <w:rPr>
                <w:sz w:val="24"/>
                <w:szCs w:val="24"/>
              </w:rPr>
            </w:pPr>
          </w:p>
          <w:p w:rsidR="002D3BA0" w:rsidRDefault="00030C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3BA0">
        <w:trPr>
          <w:trHeight w:hRule="exact" w:val="5182"/>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страхования» / Герасимова Н.О.. – Омск: Изд-во Омской гуманитарной академии, 2022.</w:t>
            </w:r>
          </w:p>
          <w:p w:rsidR="002D3BA0" w:rsidRDefault="00030C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3BA0" w:rsidRDefault="00030C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3BA0" w:rsidRDefault="00030C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3BA0">
        <w:trPr>
          <w:trHeight w:hRule="exact" w:val="138"/>
        </w:trPr>
        <w:tc>
          <w:tcPr>
            <w:tcW w:w="9640" w:type="dxa"/>
          </w:tcPr>
          <w:p w:rsidR="002D3BA0" w:rsidRDefault="002D3BA0"/>
        </w:tc>
      </w:tr>
      <w:tr w:rsidR="002D3BA0">
        <w:trPr>
          <w:trHeight w:hRule="exact" w:val="855"/>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3BA0" w:rsidRDefault="00030CBB">
            <w:pPr>
              <w:spacing w:after="0" w:line="240" w:lineRule="auto"/>
              <w:rPr>
                <w:sz w:val="24"/>
                <w:szCs w:val="24"/>
              </w:rPr>
            </w:pPr>
            <w:r>
              <w:rPr>
                <w:rFonts w:ascii="Times New Roman" w:hAnsi="Times New Roman" w:cs="Times New Roman"/>
                <w:b/>
                <w:color w:val="000000"/>
                <w:sz w:val="24"/>
                <w:szCs w:val="24"/>
              </w:rPr>
              <w:t>Основная:</w:t>
            </w:r>
          </w:p>
        </w:tc>
      </w:tr>
      <w:tr w:rsidR="002D3BA0">
        <w:trPr>
          <w:trHeight w:hRule="exact" w:val="555"/>
        </w:trPr>
        <w:tc>
          <w:tcPr>
            <w:tcW w:w="9654" w:type="dxa"/>
            <w:shd w:val="clear" w:color="000000" w:fill="FFFFFF"/>
            <w:tcMar>
              <w:left w:w="34" w:type="dxa"/>
              <w:right w:w="34" w:type="dxa"/>
            </w:tcMar>
          </w:tcPr>
          <w:p w:rsidR="002D3BA0" w:rsidRDefault="00030C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054E">
                <w:rPr>
                  <w:rStyle w:val="a3"/>
                </w:rPr>
                <w:t>https://urait.ru/bcode/455363</w:t>
              </w:r>
            </w:hyperlink>
            <w:r>
              <w:t xml:space="preserve"> </w:t>
            </w:r>
          </w:p>
        </w:tc>
      </w:tr>
      <w:tr w:rsidR="002D3BA0">
        <w:trPr>
          <w:trHeight w:hRule="exact" w:val="1096"/>
        </w:trPr>
        <w:tc>
          <w:tcPr>
            <w:tcW w:w="9654" w:type="dxa"/>
            <w:shd w:val="clear" w:color="000000" w:fill="FFFFFF"/>
            <w:tcMar>
              <w:left w:w="34" w:type="dxa"/>
              <w:right w:w="34" w:type="dxa"/>
            </w:tcMar>
          </w:tcPr>
          <w:p w:rsidR="002D3BA0" w:rsidRDefault="00030C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054E">
                <w:rPr>
                  <w:rStyle w:val="a3"/>
                </w:rPr>
                <w:t>https://urait.ru/bcode/447155</w:t>
              </w:r>
            </w:hyperlink>
            <w:r>
              <w:t xml:space="preserve"> </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3BA0">
        <w:trPr>
          <w:trHeight w:hRule="exact" w:val="1366"/>
        </w:trPr>
        <w:tc>
          <w:tcPr>
            <w:tcW w:w="9654" w:type="dxa"/>
            <w:gridSpan w:val="2"/>
            <w:shd w:val="clear" w:color="000000" w:fill="FFFFFF"/>
            <w:tcMar>
              <w:left w:w="34" w:type="dxa"/>
              <w:right w:w="34" w:type="dxa"/>
            </w:tcMar>
          </w:tcPr>
          <w:p w:rsidR="002D3BA0" w:rsidRDefault="00030CBB">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054E">
                <w:rPr>
                  <w:rStyle w:val="a3"/>
                </w:rPr>
                <w:t>https://urait.ru/bcode/474955</w:t>
              </w:r>
            </w:hyperlink>
            <w:r>
              <w:t xml:space="preserve"> </w:t>
            </w:r>
          </w:p>
        </w:tc>
      </w:tr>
      <w:tr w:rsidR="002D3BA0">
        <w:trPr>
          <w:trHeight w:hRule="exact" w:val="277"/>
        </w:trPr>
        <w:tc>
          <w:tcPr>
            <w:tcW w:w="285" w:type="dxa"/>
          </w:tcPr>
          <w:p w:rsidR="002D3BA0" w:rsidRDefault="002D3BA0"/>
        </w:tc>
        <w:tc>
          <w:tcPr>
            <w:tcW w:w="9370"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i/>
                <w:color w:val="000000"/>
                <w:sz w:val="24"/>
                <w:szCs w:val="24"/>
              </w:rPr>
              <w:t>Дополнительная:</w:t>
            </w:r>
          </w:p>
        </w:tc>
      </w:tr>
      <w:tr w:rsidR="002D3BA0">
        <w:trPr>
          <w:trHeight w:hRule="exact" w:val="26"/>
        </w:trPr>
        <w:tc>
          <w:tcPr>
            <w:tcW w:w="9654" w:type="dxa"/>
            <w:gridSpan w:val="2"/>
            <w:vMerge w:val="restart"/>
            <w:shd w:val="clear" w:color="000000" w:fill="FFFFFF"/>
            <w:tcMar>
              <w:left w:w="34" w:type="dxa"/>
              <w:right w:w="34" w:type="dxa"/>
            </w:tcMar>
          </w:tcPr>
          <w:p w:rsidR="002D3BA0" w:rsidRDefault="00030C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054E">
                <w:rPr>
                  <w:rStyle w:val="a3"/>
                </w:rPr>
                <w:t>https://urait.ru/bcode/452795</w:t>
              </w:r>
            </w:hyperlink>
            <w:r>
              <w:t xml:space="preserve"> </w:t>
            </w:r>
          </w:p>
        </w:tc>
      </w:tr>
      <w:tr w:rsidR="002D3BA0">
        <w:trPr>
          <w:trHeight w:hRule="exact" w:val="799"/>
        </w:trPr>
        <w:tc>
          <w:tcPr>
            <w:tcW w:w="9654" w:type="dxa"/>
            <w:gridSpan w:val="2"/>
            <w:vMerge/>
            <w:shd w:val="clear" w:color="000000" w:fill="FFFFFF"/>
            <w:tcMar>
              <w:left w:w="34" w:type="dxa"/>
              <w:right w:w="34" w:type="dxa"/>
            </w:tcMar>
          </w:tcPr>
          <w:p w:rsidR="002D3BA0" w:rsidRDefault="002D3BA0"/>
        </w:tc>
      </w:tr>
      <w:tr w:rsidR="002D3BA0">
        <w:trPr>
          <w:trHeight w:hRule="exact" w:val="555"/>
        </w:trPr>
        <w:tc>
          <w:tcPr>
            <w:tcW w:w="9654" w:type="dxa"/>
            <w:gridSpan w:val="2"/>
            <w:shd w:val="clear" w:color="000000" w:fill="FFFFFF"/>
            <w:tcMar>
              <w:left w:w="34" w:type="dxa"/>
              <w:right w:w="34" w:type="dxa"/>
            </w:tcMar>
          </w:tcPr>
          <w:p w:rsidR="002D3BA0" w:rsidRDefault="00030C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7054E">
                <w:rPr>
                  <w:rStyle w:val="a3"/>
                </w:rPr>
                <w:t>https://urait.ru/bcode/468422</w:t>
              </w:r>
            </w:hyperlink>
            <w:r>
              <w:t xml:space="preserve"> </w:t>
            </w:r>
          </w:p>
        </w:tc>
      </w:tr>
      <w:tr w:rsidR="002D3BA0">
        <w:trPr>
          <w:trHeight w:hRule="exact" w:val="555"/>
        </w:trPr>
        <w:tc>
          <w:tcPr>
            <w:tcW w:w="9654" w:type="dxa"/>
            <w:gridSpan w:val="2"/>
            <w:shd w:val="clear" w:color="000000" w:fill="FFFFFF"/>
            <w:tcMar>
              <w:left w:w="34" w:type="dxa"/>
              <w:right w:w="34" w:type="dxa"/>
            </w:tcMar>
          </w:tcPr>
          <w:p w:rsidR="002D3BA0" w:rsidRDefault="00030C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7054E">
                <w:rPr>
                  <w:rStyle w:val="a3"/>
                </w:rPr>
                <w:t>https://urait.ru/bcode/472575</w:t>
              </w:r>
            </w:hyperlink>
            <w:r>
              <w:t xml:space="preserve"> </w:t>
            </w:r>
          </w:p>
        </w:tc>
      </w:tr>
      <w:tr w:rsidR="002D3BA0">
        <w:trPr>
          <w:trHeight w:hRule="exact" w:val="585"/>
        </w:trPr>
        <w:tc>
          <w:tcPr>
            <w:tcW w:w="9654" w:type="dxa"/>
            <w:gridSpan w:val="2"/>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3BA0">
        <w:trPr>
          <w:trHeight w:hRule="exact" w:val="9751"/>
        </w:trPr>
        <w:tc>
          <w:tcPr>
            <w:tcW w:w="9654" w:type="dxa"/>
            <w:gridSpan w:val="2"/>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7054E">
                <w:rPr>
                  <w:rStyle w:val="a3"/>
                  <w:rFonts w:ascii="Times New Roman" w:hAnsi="Times New Roman" w:cs="Times New Roman"/>
                  <w:sz w:val="24"/>
                  <w:szCs w:val="24"/>
                </w:rPr>
                <w:t>http://www.iprbookshop.ru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7054E">
                <w:rPr>
                  <w:rStyle w:val="a3"/>
                  <w:rFonts w:ascii="Times New Roman" w:hAnsi="Times New Roman" w:cs="Times New Roman"/>
                  <w:sz w:val="24"/>
                  <w:szCs w:val="24"/>
                </w:rPr>
                <w:t>http://biblio-online.ru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7054E">
                <w:rPr>
                  <w:rStyle w:val="a3"/>
                  <w:rFonts w:ascii="Times New Roman" w:hAnsi="Times New Roman" w:cs="Times New Roman"/>
                  <w:sz w:val="24"/>
                  <w:szCs w:val="24"/>
                </w:rPr>
                <w:t>http://window.edu.ru/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7054E">
                <w:rPr>
                  <w:rStyle w:val="a3"/>
                  <w:rFonts w:ascii="Times New Roman" w:hAnsi="Times New Roman" w:cs="Times New Roman"/>
                  <w:sz w:val="24"/>
                  <w:szCs w:val="24"/>
                </w:rPr>
                <w:t>http://elibrary.ru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7054E">
                <w:rPr>
                  <w:rStyle w:val="a3"/>
                  <w:rFonts w:ascii="Times New Roman" w:hAnsi="Times New Roman" w:cs="Times New Roman"/>
                  <w:sz w:val="24"/>
                  <w:szCs w:val="24"/>
                </w:rPr>
                <w:t>http://www.sciencedirect.com</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7054E">
                <w:rPr>
                  <w:rStyle w:val="a3"/>
                  <w:rFonts w:ascii="Times New Roman" w:hAnsi="Times New Roman" w:cs="Times New Roman"/>
                  <w:sz w:val="24"/>
                  <w:szCs w:val="24"/>
                </w:rPr>
                <w:t>http://journals.cambridge.org</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7054E">
                <w:rPr>
                  <w:rStyle w:val="a3"/>
                  <w:rFonts w:ascii="Times New Roman" w:hAnsi="Times New Roman" w:cs="Times New Roman"/>
                  <w:sz w:val="24"/>
                  <w:szCs w:val="24"/>
                </w:rPr>
                <w:t>http://www.oxfordjoumals.org</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7054E">
                <w:rPr>
                  <w:rStyle w:val="a3"/>
                  <w:rFonts w:ascii="Times New Roman" w:hAnsi="Times New Roman" w:cs="Times New Roman"/>
                  <w:sz w:val="24"/>
                  <w:szCs w:val="24"/>
                </w:rPr>
                <w:t>http://dic.academic.ru/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7054E">
                <w:rPr>
                  <w:rStyle w:val="a3"/>
                  <w:rFonts w:ascii="Times New Roman" w:hAnsi="Times New Roman" w:cs="Times New Roman"/>
                  <w:sz w:val="24"/>
                  <w:szCs w:val="24"/>
                </w:rPr>
                <w:t>http://www.benran.ru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7054E">
                <w:rPr>
                  <w:rStyle w:val="a3"/>
                  <w:rFonts w:ascii="Times New Roman" w:hAnsi="Times New Roman" w:cs="Times New Roman"/>
                  <w:sz w:val="24"/>
                  <w:szCs w:val="24"/>
                </w:rPr>
                <w:t>http://www.gks.ru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7054E">
                <w:rPr>
                  <w:rStyle w:val="a3"/>
                  <w:rFonts w:ascii="Times New Roman" w:hAnsi="Times New Roman" w:cs="Times New Roman"/>
                  <w:sz w:val="24"/>
                  <w:szCs w:val="24"/>
                </w:rPr>
                <w:t>http://diss.rsl.ru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7054E">
                <w:rPr>
                  <w:rStyle w:val="a3"/>
                  <w:rFonts w:ascii="Times New Roman" w:hAnsi="Times New Roman" w:cs="Times New Roman"/>
                  <w:sz w:val="24"/>
                  <w:szCs w:val="24"/>
                </w:rPr>
                <w:t>http://ru.spinform.ru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3BA0" w:rsidRDefault="00030C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3BA0">
        <w:trPr>
          <w:trHeight w:hRule="exact" w:val="314"/>
        </w:trPr>
        <w:tc>
          <w:tcPr>
            <w:tcW w:w="9654" w:type="dxa"/>
            <w:gridSpan w:val="2"/>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3BA0">
        <w:trPr>
          <w:trHeight w:hRule="exact" w:val="1158"/>
        </w:trPr>
        <w:tc>
          <w:tcPr>
            <w:tcW w:w="9654" w:type="dxa"/>
            <w:gridSpan w:val="2"/>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12656"/>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3BA0" w:rsidRDefault="00030C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3BA0" w:rsidRDefault="00030C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3BA0" w:rsidRDefault="00030C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3BA0" w:rsidRDefault="00030C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3BA0" w:rsidRDefault="00030C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3BA0" w:rsidRDefault="00030C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3BA0" w:rsidRDefault="00030C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3BA0" w:rsidRDefault="00030C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3BA0" w:rsidRDefault="00030C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3BA0" w:rsidRDefault="00030C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3BA0">
        <w:trPr>
          <w:trHeight w:hRule="exact" w:val="855"/>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3BA0">
        <w:trPr>
          <w:trHeight w:hRule="exact" w:val="1879"/>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3BA0" w:rsidRDefault="002D3BA0">
            <w:pPr>
              <w:spacing w:after="0" w:line="240" w:lineRule="auto"/>
              <w:jc w:val="both"/>
              <w:rPr>
                <w:sz w:val="24"/>
                <w:szCs w:val="24"/>
              </w:rPr>
            </w:pPr>
          </w:p>
          <w:p w:rsidR="002D3BA0" w:rsidRDefault="00030C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3BA0" w:rsidRDefault="00030C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3BA0" w:rsidRDefault="00030C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3BA0" w:rsidRDefault="00030C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1366"/>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2D3BA0" w:rsidRDefault="00030C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3BA0" w:rsidRDefault="00030C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3BA0" w:rsidRDefault="002D3BA0">
            <w:pPr>
              <w:spacing w:after="0" w:line="240" w:lineRule="auto"/>
              <w:jc w:val="both"/>
              <w:rPr>
                <w:sz w:val="24"/>
                <w:szCs w:val="24"/>
              </w:rPr>
            </w:pPr>
          </w:p>
          <w:p w:rsidR="002D3BA0" w:rsidRDefault="00030C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3BA0">
        <w:trPr>
          <w:trHeight w:hRule="exact" w:val="585"/>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7054E">
                <w:rPr>
                  <w:rStyle w:val="a3"/>
                  <w:rFonts w:ascii="Times New Roman" w:hAnsi="Times New Roman" w:cs="Times New Roman"/>
                  <w:sz w:val="24"/>
                  <w:szCs w:val="24"/>
                </w:rPr>
                <w:t>http://www.consultant.ru/edu/student/study/</w:t>
              </w:r>
            </w:hyperlink>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7054E">
                <w:rPr>
                  <w:rStyle w:val="a3"/>
                  <w:rFonts w:ascii="Times New Roman" w:hAnsi="Times New Roman" w:cs="Times New Roman"/>
                  <w:sz w:val="24"/>
                  <w:szCs w:val="24"/>
                </w:rPr>
                <w:t>http://edu.garant.ru/omga/</w:t>
              </w:r>
            </w:hyperlink>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7054E">
                <w:rPr>
                  <w:rStyle w:val="a3"/>
                  <w:rFonts w:ascii="Times New Roman" w:hAnsi="Times New Roman" w:cs="Times New Roman"/>
                  <w:sz w:val="24"/>
                  <w:szCs w:val="24"/>
                </w:rPr>
                <w:t>http://www.president.kremlin.ru</w:t>
              </w:r>
            </w:hyperlink>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D3BA0">
        <w:trPr>
          <w:trHeight w:hRule="exact" w:val="30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D3BA0">
        <w:trPr>
          <w:trHeight w:hRule="exact" w:val="314"/>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3BA0">
        <w:trPr>
          <w:trHeight w:hRule="exact" w:val="7587"/>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3BA0" w:rsidRDefault="00030C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3BA0" w:rsidRDefault="00030C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D3BA0" w:rsidRDefault="00030C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3BA0" w:rsidRDefault="00030C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3BA0" w:rsidRDefault="00030C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3BA0" w:rsidRDefault="00030C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3BA0" w:rsidRDefault="00030C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3BA0" w:rsidRDefault="00030C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3BA0" w:rsidRDefault="00030C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3BA0" w:rsidRDefault="00030C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3BA0" w:rsidRDefault="00030C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3BA0" w:rsidRDefault="00030C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3BA0" w:rsidRDefault="00030C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3BA0">
        <w:trPr>
          <w:trHeight w:hRule="exact" w:val="277"/>
        </w:trPr>
        <w:tc>
          <w:tcPr>
            <w:tcW w:w="9640" w:type="dxa"/>
          </w:tcPr>
          <w:p w:rsidR="002D3BA0" w:rsidRDefault="002D3BA0"/>
        </w:tc>
      </w:tr>
      <w:tr w:rsidR="002D3BA0">
        <w:trPr>
          <w:trHeight w:hRule="exact" w:val="585"/>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3BA0">
        <w:trPr>
          <w:trHeight w:hRule="exact" w:val="3151"/>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3BA0" w:rsidRDefault="00030C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3BA0" w:rsidRDefault="00030C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11103"/>
        </w:trPr>
        <w:tc>
          <w:tcPr>
            <w:tcW w:w="9654" w:type="dxa"/>
            <w:shd w:val="clear" w:color="000000" w:fill="FFFFFF"/>
            <w:tcMar>
              <w:left w:w="34" w:type="dxa"/>
              <w:right w:w="34" w:type="dxa"/>
            </w:tcMar>
          </w:tcPr>
          <w:p w:rsidR="002D3BA0" w:rsidRDefault="00030CBB">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3BA0" w:rsidRDefault="00030C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3BA0" w:rsidRDefault="00030C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D3BA0" w:rsidRDefault="00030C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3BA0">
        <w:trPr>
          <w:trHeight w:hRule="exact" w:val="2478"/>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2D3BA0">
        <w:trPr>
          <w:trHeight w:hRule="exact" w:val="1810"/>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2D3BA0" w:rsidRDefault="00030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BA0">
        <w:trPr>
          <w:trHeight w:hRule="exact" w:val="1125"/>
        </w:trPr>
        <w:tc>
          <w:tcPr>
            <w:tcW w:w="9654" w:type="dxa"/>
            <w:shd w:val="clear" w:color="000000" w:fill="FFFFFF"/>
            <w:tcMar>
              <w:left w:w="34" w:type="dxa"/>
              <w:right w:w="34" w:type="dxa"/>
            </w:tcMar>
          </w:tcPr>
          <w:p w:rsidR="002D3BA0" w:rsidRDefault="00030CBB">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D3BA0" w:rsidRDefault="002D3BA0"/>
    <w:sectPr w:rsidR="002D3B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CBB"/>
    <w:rsid w:val="001F0BC7"/>
    <w:rsid w:val="0027054E"/>
    <w:rsid w:val="002D3BA0"/>
    <w:rsid w:val="006E66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CBB"/>
    <w:rPr>
      <w:color w:val="0563C1" w:themeColor="hyperlink"/>
      <w:u w:val="single"/>
    </w:rPr>
  </w:style>
  <w:style w:type="character" w:styleId="a4">
    <w:name w:val="Unresolved Mention"/>
    <w:basedOn w:val="a0"/>
    <w:uiPriority w:val="99"/>
    <w:semiHidden/>
    <w:unhideWhenUsed/>
    <w:rsid w:val="0003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42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79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495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4715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55363" TargetMode="External"/><Relationship Id="rId9" Type="http://schemas.openxmlformats.org/officeDocument/2006/relationships/hyperlink" Target="https://urait.ru/bcode/47257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6017</Words>
  <Characters>34299</Characters>
  <Application>Microsoft Office Word</Application>
  <DocSecurity>0</DocSecurity>
  <Lines>285</Lines>
  <Paragraphs>80</Paragraphs>
  <ScaleCrop>false</ScaleCrop>
  <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2022-2023_ФГОС3++2022_Маг-ОФО-Э(КУРиС)(22)_plx_Экономика страхования</dc:title>
  <dc:creator>FastReport.NET</dc:creator>
  <cp:lastModifiedBy>Mark Bernstorf</cp:lastModifiedBy>
  <cp:revision>4</cp:revision>
  <dcterms:created xsi:type="dcterms:W3CDTF">2022-05-03T01:34:00Z</dcterms:created>
  <dcterms:modified xsi:type="dcterms:W3CDTF">2022-11-13T21:34:00Z</dcterms:modified>
</cp:coreProperties>
</file>